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SCHEDA DI PROGETTAZIONE DEL CONSIGLIO DI CLASSE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A.S.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500"/>
        </w:tabs>
        <w:spacing w:after="0" w:befor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Classe: ............................. </w:t>
        <w:tab/>
        <w:t xml:space="preserve">Sezione: 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Coordinatore Prof.: 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Verbalizzante Prof.: 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MATERIE E DOCENTI DEL CONSIGLIO DI CLASSE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000"/>
      </w:tblPr>
      <w:tblGrid>
        <w:gridCol w:w="4814"/>
        <w:gridCol w:w="4824"/>
        <w:tblGridChange w:id="0">
          <w:tblGrid>
            <w:gridCol w:w="4814"/>
            <w:gridCol w:w="48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RAPPRESENTANTI DEI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RAPPRESENTANTI DEGLI STUDENTI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COMPOSIZIONE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160"/>
        </w:tabs>
        <w:spacing w:after="0" w:before="12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n. totale allievi:</w:t>
        <w:tab/>
        <w:t xml:space="preserve">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160"/>
        </w:tabs>
        <w:spacing w:after="0" w:before="12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n. maschi: </w:t>
        <w:tab/>
        <w:t xml:space="preserve">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160"/>
        </w:tabs>
        <w:spacing w:after="0" w:before="12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n. femmine: </w:t>
        <w:tab/>
        <w:t xml:space="preserve">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12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n. studenti che frequentano per la seconda volta: 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12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n. studenti con ripetenze nel curricolo scolastico precedente: 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12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n. studenti provenienti da altre scuole: 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 il</w:t>
        <w:tab/>
        <w:t xml:space="preserve"> profilo educativo, culturale e professionale (PECUP) e i traguardi formativi attesi si rimanda al D.P.R. n. 89/2010 e alle Indicazioni Nazionali di cui al D.I. n. 211/2010, oltre che alla progettazione di dipartimento.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right="0" w:hanging="72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1.</w:t>
        <w:tab/>
        <w:t xml:space="preserve">Situazione di partenza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right="0" w:hanging="720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2.</w:t>
        <w:tab/>
        <w:t xml:space="preserve">Competenze da sviluppare nel corso dell’anno, distinte per disciplina o per asse, sulla base della progettazione di dipartimento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8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9"/>
        <w:gridCol w:w="4459"/>
        <w:tblGridChange w:id="0">
          <w:tblGrid>
            <w:gridCol w:w="4459"/>
            <w:gridCol w:w="445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Competenze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Disciplina di riferimento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tabs>
          <w:tab w:val="left" w:pos="720"/>
        </w:tabs>
        <w:ind w:left="0" w:right="0" w:firstLine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</w:tabs>
        <w:ind w:left="0" w:right="0" w:firstLine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</w:tabs>
        <w:ind w:left="720" w:right="0" w:hanging="72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</w:tabs>
        <w:ind w:left="720" w:right="0" w:hanging="72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§3.</w:t>
        <w:tab/>
        <w:t xml:space="preserve">Esperienze da proporre alla classe, anche ai fini dello sviluppo delle competenze chiave di cittadinanza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righ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(viaggi e visite d’istruzione, progetti, concorsi,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stage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alternanza scuola-lavoro, altro)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4.</w:t>
        <w:tab/>
        <w:t xml:space="preserve">Strategie didattiche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righ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(lezioni frontali, esercitazioni, laboratorio,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e-learning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peer education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tutoring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altro)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5.</w:t>
        <w:tab/>
        <w:t xml:space="preserve">Modalità e tempi delle prove disciplinari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jc w:val="lef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</w:tabs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6.</w:t>
        <w:tab/>
        <w:t xml:space="preserve">Numero massimo di verifiche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</w:tabs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giornaliere: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</w:tabs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settimanali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0"/>
        </w:tabs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7.</w:t>
        <w:tab/>
        <w:t xml:space="preserve">Unità di apprendimento interdisciplinari previste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right="0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(almeno una)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60" w:before="0" w:lineRule="auto"/>
        <w:ind w:left="720" w:righ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UDA 1 -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TITOLO </w:t>
      </w:r>
    </w:p>
    <w:tbl>
      <w:tblPr>
        <w:tblStyle w:val="Table3"/>
        <w:tblW w:w="8788.0" w:type="dxa"/>
        <w:jc w:val="left"/>
        <w:tblInd w:w="0.0" w:type="dxa"/>
        <w:tblLayout w:type="fixed"/>
        <w:tblLook w:val="0000"/>
      </w:tblPr>
      <w:tblGrid>
        <w:gridCol w:w="1804"/>
        <w:gridCol w:w="2154"/>
        <w:gridCol w:w="2410"/>
        <w:gridCol w:w="2420"/>
        <w:tblGridChange w:id="0">
          <w:tblGrid>
            <w:gridCol w:w="1804"/>
            <w:gridCol w:w="2154"/>
            <w:gridCol w:w="2410"/>
            <w:gridCol w:w="2420"/>
          </w:tblGrid>
        </w:tblGridChange>
      </w:tblGrid>
      <w:tr>
        <w:trPr>
          <w:trHeight w:val="5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Discipline coinvolte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Prodotti (se previsti)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lef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8.</w:t>
        <w:tab/>
        <w:t xml:space="preserve">Prove esperte interasse previste o descrizione dettagliata delle modalità di rilevazione delle competenze acquisite dagli studenti ai fini della compilazione del certificato delle competenze al termine dell’obbligo di istruzione (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solo per le classi del primo e/o del secondo anno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20"/>
        </w:tabs>
        <w:jc w:val="lef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</w:t>
        <w:tab/>
        <w:t xml:space="preserve">Moduli CLIL e/o moduli interdisciplinari in lingua straniera da svolgere nelle Discipline Non Linguistiche individuate dal Consiglio di classe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(solo per le classi del 5° anno del Liceo classico e del 3°-4°-5° anno del Liceo linguistico):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righ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(almeno 1 modulo CLIL o interdisciplinare in inglese per le classi del quinto anno del Liceo classico e per le classi del terzo, quarto e quinto anno del liceo linguistico, inoltre almeno un modulo CLIL o interdisciplinare in una lingua straniera diversa dall’inglese nelle classi del quarto e quinto anno del Liceo linguistico. Per le classi ESABAC: almeno un modulo CLIL o interdisciplinare in una lingua straniera diversa dal francese nel quarto e quinto anno)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righ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    Modalità di realizzazione dell’insegnamento dell’Educazione civica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20"/>
        </w:tabs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</w:t>
        <w:tab/>
        <w:t xml:space="preserve">Modalità di recupero e potenziamento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20"/>
        </w:tabs>
        <w:ind w:left="720" w:right="0" w:hanging="720"/>
        <w:jc w:val="lef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20"/>
        </w:tabs>
        <w:ind w:left="720" w:right="0" w:hanging="72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</w:t>
        <w:tab/>
        <w:t xml:space="preserve">Attività di orientamento previste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(obbligatorie per le classi del quarto e del quinto anno)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20"/>
        </w:tabs>
        <w:ind w:left="720" w:right="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720"/>
        </w:tabs>
        <w:ind w:left="720" w:right="0" w:hanging="72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 PCTO  (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solo per le classi del terzo, quarto e quinto anno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20"/>
        </w:tabs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720"/>
        </w:tabs>
        <w:ind w:left="720" w:right="0" w:hanging="72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  Modalità di coinvolgimento dei genitori e degli studenti nella progettazione del 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720"/>
        </w:tabs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lef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lef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720"/>
        </w:tabs>
        <w:ind w:left="720" w:right="0" w:hanging="72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1134" w:top="1616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sz w:val="32"/>
        <w:szCs w:val="32"/>
      </w:rPr>
      <w:drawing>
        <wp:inline distB="0" distT="0" distL="114300" distR="114300">
          <wp:extent cx="492125" cy="5391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2125" cy="5391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Liceo Classico e Linguistico con Sezione Ospedaliera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6"/>
        <w:szCs w:val="26"/>
        <w:vertAlign w:val="baseline"/>
        <w:rtl w:val="0"/>
      </w:rPr>
      <w:t xml:space="preserve"> “Francesco Petrarca”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34139 TRIESTE - Via D. Rossetti, 74 -  tel.: 040 390202   fax: 040 3798971 - C.F. 80019940321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e-mail: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vertAlign w:val="baseline"/>
          <w:rtl w:val="0"/>
        </w:rPr>
        <w:t xml:space="preserve">scrivici@liceopetrarcats.it</w:t>
      </w:r>
    </w:hyperlink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   pec: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vertAlign w:val="baseline"/>
          <w:rtl w:val="0"/>
        </w:rPr>
        <w:t xml:space="preserve">tspc02000n@pec.istruzione.it</w:t>
      </w:r>
    </w:hyperlink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sito web: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vertAlign w:val="baseline"/>
          <w:rtl w:val="0"/>
        </w:rPr>
        <w:t xml:space="preserve">www.liceopetrarcats.edu.it</w:t>
      </w:r>
    </w:hyperlink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crivici@liceopetrarcats.it" TargetMode="External"/><Relationship Id="rId3" Type="http://schemas.openxmlformats.org/officeDocument/2006/relationships/hyperlink" Target="mailto:tspc02000n@pec.istruzione.it" TargetMode="External"/><Relationship Id="rId4" Type="http://schemas.openxmlformats.org/officeDocument/2006/relationships/hyperlink" Target="http://www.liceopetrarcats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